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6" w:rsidRPr="001C6B98" w:rsidRDefault="00373EE6" w:rsidP="00BA2C57">
      <w:pPr>
        <w:ind w:right="-89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BA2C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3666" w:rsidRPr="001C6B98">
        <w:rPr>
          <w:rFonts w:ascii="TH SarabunPSK" w:hAnsi="TH SarabunPSK" w:cs="TH SarabunPSK"/>
          <w:sz w:val="32"/>
          <w:szCs w:val="32"/>
        </w:rPr>
        <w:t>AF 02</w:t>
      </w:r>
      <w:r w:rsidR="00433666" w:rsidRPr="001C6B98">
        <w:rPr>
          <w:rFonts w:ascii="TH SarabunPSK" w:hAnsi="TH SarabunPSK" w:cs="TH SarabunPSK"/>
          <w:sz w:val="32"/>
          <w:szCs w:val="32"/>
          <w:cs/>
        </w:rPr>
        <w:t>-</w:t>
      </w:r>
      <w:r w:rsidR="00433666" w:rsidRPr="001C6B98">
        <w:rPr>
          <w:rFonts w:ascii="TH SarabunPSK" w:hAnsi="TH SarabunPSK" w:cs="TH SarabunPSK"/>
          <w:sz w:val="32"/>
          <w:szCs w:val="32"/>
        </w:rPr>
        <w:t>10</w:t>
      </w:r>
      <w:r w:rsidR="00433666" w:rsidRPr="001C6B98">
        <w:rPr>
          <w:rFonts w:ascii="TH SarabunPSK" w:hAnsi="TH SarabunPSK" w:cs="TH SarabunPSK"/>
          <w:sz w:val="32"/>
          <w:szCs w:val="32"/>
          <w:cs/>
        </w:rPr>
        <w:t>/</w:t>
      </w:r>
      <w:r w:rsidR="00433666" w:rsidRPr="001C6B98">
        <w:rPr>
          <w:rFonts w:ascii="TH SarabunPSK" w:hAnsi="TH SarabunPSK" w:cs="TH SarabunPSK"/>
          <w:sz w:val="32"/>
          <w:szCs w:val="32"/>
        </w:rPr>
        <w:t>1</w:t>
      </w:r>
      <w:r w:rsidR="00433666" w:rsidRPr="001C6B98">
        <w:rPr>
          <w:rFonts w:ascii="TH SarabunPSK" w:hAnsi="TH SarabunPSK" w:cs="TH SarabunPSK"/>
          <w:sz w:val="32"/>
          <w:szCs w:val="32"/>
          <w:cs/>
        </w:rPr>
        <w:t>.</w:t>
      </w:r>
      <w:r w:rsidR="00433666" w:rsidRPr="001C6B98">
        <w:rPr>
          <w:rFonts w:ascii="TH SarabunPSK" w:hAnsi="TH SarabunPSK" w:cs="TH SarabunPSK"/>
          <w:sz w:val="32"/>
          <w:szCs w:val="32"/>
        </w:rPr>
        <w:t>0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831"/>
        <w:gridCol w:w="2451"/>
        <w:gridCol w:w="423"/>
        <w:gridCol w:w="423"/>
        <w:gridCol w:w="543"/>
        <w:gridCol w:w="20"/>
        <w:gridCol w:w="689"/>
        <w:gridCol w:w="3101"/>
      </w:tblGrid>
      <w:tr w:rsidR="00433666" w:rsidRPr="001C6B98" w:rsidTr="0086716E">
        <w:trPr>
          <w:trHeight w:val="1392"/>
        </w:trPr>
        <w:tc>
          <w:tcPr>
            <w:tcW w:w="6810" w:type="dxa"/>
            <w:gridSpan w:val="6"/>
            <w:vAlign w:val="bottom"/>
          </w:tcPr>
          <w:p w:rsidR="00433666" w:rsidRPr="001C6B98" w:rsidRDefault="00373EE6" w:rsidP="0086716E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E1CE4" wp14:editId="23C73E4E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-178435</wp:posOffset>
                      </wp:positionV>
                      <wp:extent cx="2757805" cy="703580"/>
                      <wp:effectExtent l="0" t="0" r="0" b="1270"/>
                      <wp:wrapNone/>
                      <wp:docPr id="588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80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666" w:rsidRPr="00FA1B4D" w:rsidRDefault="00433666" w:rsidP="0043366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3666" w:rsidRPr="00A73BFD" w:rsidRDefault="00433666" w:rsidP="0043366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FE3A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433666" w:rsidRPr="00FA1B4D" w:rsidRDefault="00433666" w:rsidP="0043366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A73B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433666" w:rsidRPr="00FA1B4D" w:rsidRDefault="00433666" w:rsidP="004336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E1C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99.15pt;margin-top:-14.05pt;width:217.1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SsuAIAAL0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" filled="f" stroked="f">
                      <v:textbox>
                        <w:txbxContent>
                          <w:p w:rsidR="00433666" w:rsidRPr="00FA1B4D" w:rsidRDefault="00433666" w:rsidP="0043366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33666" w:rsidRPr="00A73BFD" w:rsidRDefault="00433666" w:rsidP="0043366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FE3A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433666" w:rsidRPr="00FA1B4D" w:rsidRDefault="00433666" w:rsidP="0043366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73B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433666" w:rsidRPr="00FA1B4D" w:rsidRDefault="00433666" w:rsidP="00433666"/>
                        </w:txbxContent>
                      </v:textbox>
                    </v:shape>
                  </w:pict>
                </mc:Fallback>
              </mc:AlternateContent>
            </w:r>
            <w:r w:rsidR="00DE1DE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7FC4FB" wp14:editId="25B48EE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-62230</wp:posOffset>
                  </wp:positionV>
                  <wp:extent cx="712470" cy="572135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76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AD56E3" wp14:editId="3CEB2D50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-102235</wp:posOffset>
                  </wp:positionV>
                  <wp:extent cx="563880" cy="589915"/>
                  <wp:effectExtent l="0" t="0" r="7620" b="635"/>
                  <wp:wrapNone/>
                  <wp:docPr id="12" name="Picture 12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6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-119380</wp:posOffset>
                      </wp:positionV>
                      <wp:extent cx="895350" cy="819150"/>
                      <wp:effectExtent l="0" t="0" r="0" b="0"/>
                      <wp:wrapNone/>
                      <wp:docPr id="586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666" w:rsidRDefault="00433666" w:rsidP="004336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6" o:spid="_x0000_s1027" type="#_x0000_t202" style="position:absolute;margin-left:12.75pt;margin-top:-9.4pt;width:7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eS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" filled="f" stroked="f">
                      <v:textbox>
                        <w:txbxContent>
                          <w:p w:rsidR="00433666" w:rsidRDefault="00433666" w:rsidP="004336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0" w:type="dxa"/>
            <w:gridSpan w:val="3"/>
          </w:tcPr>
          <w:p w:rsidR="00433666" w:rsidRPr="001C6B98" w:rsidRDefault="00433666" w:rsidP="0086716E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33666" w:rsidRPr="001C6B98" w:rsidRDefault="00433666" w:rsidP="0086716E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33666" w:rsidRPr="001C6B98" w:rsidRDefault="00433666" w:rsidP="0086716E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Self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Assessment Form for PI</w:t>
            </w:r>
          </w:p>
          <w:p w:rsidR="00433666" w:rsidRPr="001C6B98" w:rsidRDefault="00433666" w:rsidP="0086716E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33666" w:rsidRPr="001C6B98" w:rsidTr="0086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Protocol number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8"/>
              </w:rPr>
              <w:t>Title</w:t>
            </w:r>
            <w:r w:rsidRPr="001C6B98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1C6B98">
              <w:rPr>
                <w:rFonts w:ascii="TH SarabunPSK" w:hAnsi="TH SarabunPSK" w:cs="TH SarabunPSK" w:hint="cs"/>
                <w:sz w:val="22"/>
                <w:szCs w:val="22"/>
                <w:cs/>
              </w:rPr>
              <w:t>ไทย)</w:t>
            </w:r>
          </w:p>
          <w:p w:rsidR="00433666" w:rsidRPr="001C6B98" w:rsidRDefault="00433666" w:rsidP="0086716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>English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433666" w:rsidRPr="001C6B98" w:rsidTr="0086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Investigator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’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s Name and Qualification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Exemption </w:t>
            </w:r>
          </w:p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Expedited review </w:t>
            </w:r>
          </w:p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Full board review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Item for Assessment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1C6B98">
              <w:rPr>
                <w:rFonts w:ascii="TH SarabunPSK" w:hAnsi="TH SarabunPSK" w:cs="TH SarabunPSK"/>
                <w:sz w:val="22"/>
                <w:szCs w:val="22"/>
              </w:rPr>
              <w:t>A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>appropriate, B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>Inappropriate, NA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=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 xml:space="preserve">Not applicable 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หมายความว่าไม่เกี่ยวข้องหรือไม่ต้องมี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6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 xml:space="preserve">Protocol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Opinion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suggestion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Research value 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merit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Research validity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2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1   Good rationale 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433666">
            <w:pPr>
              <w:numPr>
                <w:ilvl w:val="1"/>
                <w:numId w:val="1"/>
              </w:num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Appropriate design and methodology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2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3   Sample size consideration 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2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4   Statistical analysis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Inclusion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exclusion criteria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3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1  Assure fair selection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3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2  Answer research question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3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3  Concern about risk group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73751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73751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 xml:space="preserve">Risk  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>to whom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………………………..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 xml:space="preserve">, risks by nature and expected events </w:t>
            </w:r>
            <w:proofErr w:type="spellStart"/>
            <w:r w:rsidRPr="00173751">
              <w:rPr>
                <w:rFonts w:ascii="TH SarabunPSK" w:hAnsi="TH SarabunPSK" w:cs="TH SarabunPSK"/>
                <w:sz w:val="26"/>
                <w:szCs w:val="26"/>
              </w:rPr>
              <w:t>i</w:t>
            </w:r>
            <w:proofErr w:type="spellEnd"/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 xml:space="preserve">physical, psychological, financial, social, </w:t>
            </w:r>
            <w:proofErr w:type="spellStart"/>
            <w:r w:rsidRPr="00173751">
              <w:rPr>
                <w:rFonts w:ascii="TH SarabunPSK" w:hAnsi="TH SarabunPSK" w:cs="TH SarabunPSK"/>
                <w:sz w:val="26"/>
                <w:szCs w:val="26"/>
              </w:rPr>
              <w:t>etc</w:t>
            </w:r>
            <w:proofErr w:type="spellEnd"/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>.)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73751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73751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 xml:space="preserve">Benefit 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>to whom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</w:t>
            </w:r>
            <w:r w:rsidRPr="00173751">
              <w:rPr>
                <w:rFonts w:ascii="TH SarabunPSK" w:hAnsi="TH SarabunPSK" w:cs="TH SarabunPSK"/>
                <w:sz w:val="26"/>
                <w:szCs w:val="26"/>
              </w:rPr>
              <w:t>, both direct and indirect</w:t>
            </w:r>
            <w:r w:rsidRPr="0017375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Vulnerability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Additional safeguard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7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1  Appropriate recruitment 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7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2  Adequate informed consent process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    7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3  Acceptable treatment available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MTA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CTA 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Material Transfer Agreement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Clinical Trial Agreement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9. 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Others 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Advertising, CRF, </w:t>
            </w:r>
            <w:proofErr w:type="spellStart"/>
            <w:r w:rsidRPr="001C6B98">
              <w:rPr>
                <w:rFonts w:ascii="TH SarabunPSK" w:hAnsi="TH SarabunPSK" w:cs="TH SarabunPSK"/>
                <w:sz w:val="26"/>
                <w:szCs w:val="26"/>
              </w:rPr>
              <w:t>etc</w:t>
            </w:r>
            <w:proofErr w:type="spellEnd"/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.)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ICF 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Informed Consent Form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ส่วนประกอบของเอกสาร  (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ICH GCP 4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8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10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Opinion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suggestion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 เอกสารข้อมูลคำชี้แจง/อธิบายสำหรับอาสาสมัครที่เข้าร่วมการวิจัย (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Information sheet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ind w:left="-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1.3   มีข้อความระบุว่าเป็นงานวิจัย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และ/หรือประโยชน์ต่อชุมชน/สังคม/เกิดความรู้ใหม่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421" w:type="dxa"/>
            <w:gridSpan w:val="3"/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1.10  ความเสี่ยง  ความไม่สบาย หรือความไม่สะดวก ที่อาจเกิดขึ้นแก่อาสาสมัคร ในการเข้าร่วมในโครงการวิจัย</w:t>
            </w:r>
          </w:p>
        </w:tc>
        <w:tc>
          <w:tcPr>
            <w:tcW w:w="423" w:type="dxa"/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3" w:type="dxa"/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421" w:type="dxa"/>
            <w:gridSpan w:val="3"/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1.11  ทางเลือกหรือกระบวนการรักษาอื่น ๆ ในกรณีที่อาสาสมัครไม่เข้า</w:t>
            </w:r>
          </w:p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ร่วมในโครงการวิจัย</w:t>
            </w:r>
          </w:p>
        </w:tc>
        <w:tc>
          <w:tcPr>
            <w:tcW w:w="423" w:type="dxa"/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3" w:type="dxa"/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42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Item for review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3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appropriate, B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Inappropriate, NA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=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Not applicable 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หมายความว่าไม่เกี่ยวข้องหรือไม่ต้องมี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1.12  การให้เงินชดเชยค่าเดินทาง การเสียเวลา ความไม่สะดวก ไม่</w:t>
            </w:r>
          </w:p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สบาย และรายได้ที่เสียไป  จากการที่อาสาสมัครเข้าร่วมการวิจัย  วิธีการ</w:t>
            </w:r>
          </w:p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ให้และเวลาที่ให้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1C6B98">
              <w:rPr>
                <w:rFonts w:ascii="TH SarabunPSK" w:hAnsi="TH SarabunPSK" w:cs="TH SarabunPSK"/>
                <w:szCs w:val="24"/>
              </w:rPr>
              <w:t>genetic counseling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t>1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.17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(ใช้ภาษาสำหรับเด็ก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ในช่วงอายุดังกล่าว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ที่จะเข้าใจได้)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666" w:rsidRPr="001C6B98" w:rsidRDefault="00433666" w:rsidP="0086716E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  หนังสือแสดงเจตนายินยอมเข้าร่วมการวิจัย  (</w:t>
            </w:r>
            <w:proofErr w:type="spellStart"/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Consentform</w:t>
            </w:r>
            <w:proofErr w:type="spellEnd"/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 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2.1  มีข้อความ “อาสาสมัครมีอิสระที่จะปฏิเสธ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</w:t>
            </w:r>
            <w:r w:rsidRPr="001C6B98">
              <w:rPr>
                <w:rFonts w:ascii="TH SarabunPSK" w:hAnsi="TH SarabunPSK" w:cs="TH SarabunPSK"/>
                <w:szCs w:val="24"/>
                <w:u w:val="single"/>
                <w:cs/>
              </w:rPr>
              <w:t>หรือ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สูญเสียผลประโยชน์ใดๆ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ที่พึงจะได้รับตามสิทธิ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”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2.2  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มาตรการ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การรักษาความลับของข้อมูลเกี่ยวกับอาสาสมัคร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t xml:space="preserve">      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  <w:szCs w:val="24"/>
              </w:rPr>
              <w:t xml:space="preserve">3 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ความเหมาะสมของการลงนามโดยผู้เข้าร่วมการวิจัย และ/หรือ ผู้แทนโดยชอบด้วยกฎหมาย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5421" w:type="dxa"/>
            <w:gridSpan w:val="3"/>
          </w:tcPr>
          <w:p w:rsidR="00433666" w:rsidRPr="001C6B98" w:rsidRDefault="00433666" w:rsidP="0086716E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 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ความเหมาะสมของ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กระบวน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การขอ </w:t>
            </w:r>
            <w:r w:rsidRPr="001C6B98">
              <w:rPr>
                <w:rFonts w:ascii="TH SarabunPSK" w:hAnsi="TH SarabunPSK" w:cs="TH SarabunPSK"/>
                <w:szCs w:val="24"/>
              </w:rPr>
              <w:t xml:space="preserve">assent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และการลงนาม 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สำหรับ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เด็กอายุ 7-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12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ปี</w:t>
            </w: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2"/>
          </w:tcPr>
          <w:p w:rsidR="00433666" w:rsidRPr="001C6B98" w:rsidRDefault="00433666" w:rsidP="0086716E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9"/>
            <w:shd w:val="clear" w:color="auto" w:fill="E6E6E6"/>
          </w:tcPr>
          <w:p w:rsidR="00433666" w:rsidRPr="001C6B98" w:rsidRDefault="00433666" w:rsidP="0086716E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Decision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Risk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 xml:space="preserve">Benefit Category 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c>
          <w:tcPr>
            <w:tcW w:w="10620" w:type="dxa"/>
            <w:gridSpan w:val="9"/>
            <w:shd w:val="clear" w:color="auto" w:fill="auto"/>
          </w:tcPr>
          <w:p w:rsidR="00433666" w:rsidRPr="001C6B98" w:rsidRDefault="00433666" w:rsidP="0086716E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Research involving not greater than minimal risk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(การวิจัยที่เกี่ยวข้องกับความเสี่ยงเพียงเล็กน้อย)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620" w:type="dxa"/>
            <w:gridSpan w:val="9"/>
            <w:shd w:val="clear" w:color="auto" w:fill="auto"/>
          </w:tcPr>
          <w:p w:rsidR="00433666" w:rsidRPr="001C6B98" w:rsidRDefault="00433666" w:rsidP="0086716E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but presenting the prospect of direct benefit to the individual subjects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(การวิจัยที่เกี่ยวข้องกับความเสี่ยงมากกว่าปกติแต่ได้แสดงถึงประโยชน์ต่ออาสาสมัครโดยตรงในอนาคต)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620" w:type="dxa"/>
            <w:gridSpan w:val="9"/>
            <w:shd w:val="clear" w:color="auto" w:fill="auto"/>
          </w:tcPr>
          <w:p w:rsidR="00433666" w:rsidRPr="001C6B98" w:rsidRDefault="00433666" w:rsidP="0086716E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and no prospect of direct benefit to individual subjects, but likely to yield generalizable knowledge about the subject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’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s disorder or condition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(การวิจัยที่เกี่ยวข้องกับความเสี่ยงมากกว่าปกติและไม่ได้แสดงถึงประโยชน์ต่ออาสาสมัครโดยตรงใน  </w:t>
            </w:r>
          </w:p>
          <w:p w:rsidR="00433666" w:rsidRPr="001C6B98" w:rsidRDefault="00433666" w:rsidP="0086716E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 ได้)</w:t>
            </w:r>
          </w:p>
        </w:tc>
      </w:tr>
      <w:tr w:rsidR="00433666" w:rsidRPr="001C6B98" w:rsidTr="0086716E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0620" w:type="dxa"/>
            <w:gridSpan w:val="9"/>
          </w:tcPr>
          <w:p w:rsidR="00433666" w:rsidRPr="001C6B98" w:rsidRDefault="00433666" w:rsidP="0086716E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Research not otherwise approvable which presents an opportunity to understand, prevent, or alleviate a serious problem affecting  the  health or welfare of children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(การวิจัยที่มีนัยยะหนึ่งที่สามารถพิสูจน์ได้ถึงโอกาสที่จะเข้าใจ, ป้องกัน หรือ บรรเทาปัญหาร้ายแรงที่มีผลกระทบต่อสุขภาพหรือ สวัสดิภาพความเป็นอยู่ที่ดีของเด็ก)</w:t>
            </w:r>
          </w:p>
        </w:tc>
      </w:tr>
    </w:tbl>
    <w:p w:rsidR="00433666" w:rsidRPr="001C6B98" w:rsidRDefault="00433666" w:rsidP="00433666">
      <w:pPr>
        <w:spacing w:line="228" w:lineRule="auto"/>
        <w:ind w:left="-540"/>
        <w:rPr>
          <w:rFonts w:ascii="TH SarabunPSK" w:hAnsi="TH SarabunPSK" w:cs="TH SarabunPSK"/>
          <w:b/>
          <w:bCs/>
          <w:sz w:val="26"/>
          <w:szCs w:val="26"/>
        </w:rPr>
      </w:pPr>
    </w:p>
    <w:p w:rsidR="00433666" w:rsidRPr="001C6B98" w:rsidRDefault="00433666" w:rsidP="00433666">
      <w:pPr>
        <w:spacing w:line="228" w:lineRule="auto"/>
        <w:ind w:left="-540"/>
        <w:rPr>
          <w:rFonts w:ascii="TH SarabunPSK" w:hAnsi="TH SarabunPSK" w:cs="TH SarabunPSK"/>
          <w:sz w:val="26"/>
          <w:szCs w:val="26"/>
        </w:rPr>
      </w:pPr>
      <w:r w:rsidRPr="001C6B98">
        <w:rPr>
          <w:rFonts w:ascii="TH SarabunPSK" w:hAnsi="TH SarabunPSK" w:cs="TH SarabunPSK"/>
          <w:b/>
          <w:bCs/>
          <w:sz w:val="26"/>
          <w:szCs w:val="26"/>
        </w:rPr>
        <w:t>Investigator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’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 xml:space="preserve">s </w:t>
      </w:r>
      <w:proofErr w:type="gramStart"/>
      <w:r w:rsidRPr="001C6B98">
        <w:rPr>
          <w:rFonts w:ascii="TH SarabunPSK" w:hAnsi="TH SarabunPSK" w:cs="TH SarabunPSK"/>
          <w:b/>
          <w:bCs/>
          <w:sz w:val="26"/>
          <w:szCs w:val="26"/>
        </w:rPr>
        <w:t>Signature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  …..</w:t>
      </w:r>
      <w:proofErr w:type="gramEnd"/>
      <w:r w:rsidRPr="001C6B98">
        <w:rPr>
          <w:rFonts w:ascii="TH SarabunPSK" w:hAnsi="TH SarabunPSK" w:cs="TH SarabunPSK"/>
          <w:sz w:val="26"/>
          <w:szCs w:val="26"/>
          <w:cs/>
        </w:rPr>
        <w:t>…………..........................</w:t>
      </w:r>
    </w:p>
    <w:p w:rsidR="00433666" w:rsidRDefault="00433666" w:rsidP="00433666">
      <w:pPr>
        <w:spacing w:line="228" w:lineRule="auto"/>
        <w:ind w:left="-540"/>
        <w:rPr>
          <w:rFonts w:ascii="TH SarabunPSK" w:hAnsi="TH SarabunPSK" w:cs="TH SarabunPSK"/>
          <w:sz w:val="28"/>
        </w:rPr>
      </w:pPr>
      <w:r w:rsidRPr="001C6B98">
        <w:rPr>
          <w:rFonts w:ascii="TH SarabunPSK" w:hAnsi="TH SarabunPSK" w:cs="TH SarabunPSK"/>
          <w:sz w:val="26"/>
          <w:szCs w:val="26"/>
        </w:rPr>
        <w:tab/>
      </w:r>
      <w:r w:rsidRPr="001C6B98">
        <w:rPr>
          <w:rFonts w:ascii="TH SarabunPSK" w:hAnsi="TH SarabunPSK" w:cs="TH SarabunPSK"/>
          <w:sz w:val="26"/>
          <w:szCs w:val="26"/>
          <w:cs/>
        </w:rPr>
        <w:t>(</w:t>
      </w:r>
      <w:r w:rsidR="004F5FF2"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bookmarkStart w:id="0" w:name="_GoBack"/>
      <w:bookmarkEnd w:id="0"/>
      <w:r w:rsidRPr="001C6B98">
        <w:rPr>
          <w:rFonts w:ascii="TH SarabunPSK" w:hAnsi="TH SarabunPSK" w:cs="TH SarabunPSK"/>
          <w:sz w:val="28"/>
          <w:cs/>
        </w:rPr>
        <w:t xml:space="preserve">) </w:t>
      </w:r>
    </w:p>
    <w:p w:rsidR="00433666" w:rsidRPr="001C6B98" w:rsidRDefault="00433666" w:rsidP="00433666">
      <w:pPr>
        <w:spacing w:line="228" w:lineRule="auto"/>
        <w:ind w:left="-540"/>
        <w:rPr>
          <w:rFonts w:ascii="TH SarabunPSK" w:hAnsi="TH SarabunPSK" w:cs="TH SarabunPSK"/>
          <w:sz w:val="26"/>
          <w:szCs w:val="26"/>
        </w:rPr>
      </w:pP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proofErr w:type="gramStart"/>
      <w:r w:rsidRPr="001C6B98">
        <w:rPr>
          <w:rFonts w:ascii="TH SarabunPSK" w:hAnsi="TH SarabunPSK" w:cs="TH SarabunPSK"/>
          <w:b/>
          <w:bCs/>
          <w:sz w:val="26"/>
          <w:szCs w:val="26"/>
        </w:rPr>
        <w:t xml:space="preserve">Date 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 ...............</w:t>
      </w:r>
      <w:proofErr w:type="gramEnd"/>
      <w:r w:rsidRPr="001C6B98">
        <w:rPr>
          <w:rFonts w:ascii="TH SarabunPSK" w:hAnsi="TH SarabunPSK" w:cs="TH SarabunPSK"/>
          <w:sz w:val="26"/>
          <w:szCs w:val="26"/>
          <w:cs/>
        </w:rPr>
        <w:t>/........................../...............</w:t>
      </w:r>
    </w:p>
    <w:p w:rsidR="00304797" w:rsidRDefault="00304797"/>
    <w:sectPr w:rsidR="00304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6"/>
    <w:rsid w:val="00304797"/>
    <w:rsid w:val="00373EE6"/>
    <w:rsid w:val="00411766"/>
    <w:rsid w:val="00433666"/>
    <w:rsid w:val="004F5FF2"/>
    <w:rsid w:val="00BA2C57"/>
    <w:rsid w:val="00D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448A"/>
  <w15:chartTrackingRefBased/>
  <w15:docId w15:val="{73B8E1A2-4AB2-4BB1-82F6-FF55364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36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366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6</cp:revision>
  <dcterms:created xsi:type="dcterms:W3CDTF">2019-07-24T08:10:00Z</dcterms:created>
  <dcterms:modified xsi:type="dcterms:W3CDTF">2019-11-08T08:42:00Z</dcterms:modified>
</cp:coreProperties>
</file>